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75" w:after="225" w:line="375" w:lineRule="atLeast"/>
        <w:jc w:val="center"/>
        <w:outlineLvl w:val="0"/>
        <w:rPr>
          <w:rFonts w:ascii="宋体" w:hAnsi="宋体" w:eastAsia="宋体" w:cs="宋体"/>
          <w:b/>
          <w:bCs/>
          <w:color w:val="53A1DB"/>
          <w:kern w:val="36"/>
          <w:sz w:val="48"/>
          <w:szCs w:val="48"/>
        </w:rPr>
      </w:pPr>
      <w:r>
        <w:rPr>
          <w:rFonts w:ascii="宋体" w:hAnsi="宋体" w:eastAsia="宋体" w:cs="宋体"/>
          <w:b/>
          <w:bCs/>
          <w:color w:val="53A1DB"/>
          <w:kern w:val="36"/>
          <w:sz w:val="48"/>
          <w:szCs w:val="48"/>
        </w:rPr>
        <w:t>北京大学深圳研究生院张盛东教授课题组2021年博士后研究人员招聘启事</w:t>
      </w:r>
    </w:p>
    <w:p>
      <w:pPr>
        <w:widowControl/>
        <w:spacing w:before="100" w:beforeAutospacing="1" w:after="100" w:afterAutospacing="1" w:line="27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一、院系：</w:t>
      </w:r>
      <w:r>
        <w:rPr>
          <w:rFonts w:hint="eastAsia" w:ascii="宋体" w:hAnsi="宋体" w:eastAsia="宋体" w:cs="宋体"/>
          <w:kern w:val="0"/>
          <w:sz w:val="27"/>
          <w:szCs w:val="27"/>
        </w:rPr>
        <w:t>信息工程学院</w:t>
      </w:r>
    </w:p>
    <w:p>
      <w:pPr>
        <w:widowControl/>
        <w:spacing w:before="100" w:beforeAutospacing="1" w:after="100" w:afterAutospacing="1" w:line="27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二、合作导师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：</w:t>
      </w:r>
      <w:r>
        <w:rPr>
          <w:rFonts w:hint="eastAsia" w:ascii="宋体" w:hAnsi="宋体" w:eastAsia="宋体" w:cs="宋体"/>
          <w:kern w:val="0"/>
          <w:sz w:val="27"/>
          <w:szCs w:val="27"/>
        </w:rPr>
        <w:t>张盛东 教授</w:t>
      </w:r>
      <w:bookmarkStart w:id="0" w:name="_GoBack"/>
      <w:bookmarkEnd w:id="0"/>
    </w:p>
    <w:p>
      <w:pPr>
        <w:widowControl/>
        <w:spacing w:before="100" w:beforeAutospacing="1" w:after="100" w:afterAutospacing="1" w:line="270" w:lineRule="atLeast"/>
        <w:jc w:val="left"/>
        <w:textAlignment w:val="baseline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三、研究方向</w:t>
      </w:r>
    </w:p>
    <w:p>
      <w:pPr>
        <w:widowControl/>
        <w:spacing w:before="100" w:beforeAutospacing="1" w:after="100" w:afterAutospacing="1" w:line="270" w:lineRule="atLeast"/>
        <w:jc w:val="left"/>
        <w:textAlignment w:val="baseline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</w:rPr>
        <w:t>（一）有机光电材料计算和模拟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、高分子材料计算和模拟方向</w:t>
      </w:r>
    </w:p>
    <w:p>
      <w:pPr>
        <w:widowControl/>
        <w:spacing w:before="100" w:beforeAutospacing="1" w:after="100" w:afterAutospacing="1" w:line="270" w:lineRule="atLeast"/>
        <w:ind w:left="42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1. 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OLED材料计算模拟</w:t>
      </w:r>
    </w:p>
    <w:p>
      <w:pPr>
        <w:widowControl/>
        <w:spacing w:before="100" w:beforeAutospacing="1" w:after="100" w:afterAutospacing="1" w:line="270" w:lineRule="atLeast"/>
        <w:ind w:left="42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2. 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高分子材料计算模拟</w:t>
      </w:r>
    </w:p>
    <w:p>
      <w:pPr>
        <w:widowControl/>
        <w:spacing w:before="100" w:beforeAutospacing="1" w:after="100" w:afterAutospacing="1" w:line="270" w:lineRule="atLeast"/>
        <w:jc w:val="left"/>
        <w:textAlignment w:val="baseline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</w:rPr>
        <w:t>（二）OLED材料开发与器件应用方向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ind w:left="36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OLED相关材料设计与合成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ind w:left="36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OLED器件应用及材料匹配性研究</w:t>
      </w:r>
    </w:p>
    <w:p>
      <w:pPr>
        <w:widowControl/>
        <w:spacing w:before="100" w:beforeAutospacing="1" w:after="100" w:afterAutospacing="1" w:line="270" w:lineRule="atLeast"/>
        <w:jc w:val="left"/>
        <w:textAlignment w:val="baseline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</w:rPr>
        <w:t>（三）TFT LCD相关材料设计与合成方向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ind w:left="36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TFT LCD相关材料设计与合成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ind w:left="36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TFT LCD材料与TFT LCD工艺/器件/模型等应用匹配性</w:t>
      </w:r>
    </w:p>
    <w:p>
      <w:pPr>
        <w:widowControl/>
        <w:spacing w:before="100" w:beforeAutospacing="1" w:after="100" w:afterAutospacing="1" w:line="270" w:lineRule="atLeast"/>
        <w:jc w:val="left"/>
        <w:textAlignment w:val="baseline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四、候选人条件</w:t>
      </w:r>
    </w:p>
    <w:p>
      <w:pPr>
        <w:widowControl/>
        <w:spacing w:before="100" w:beforeAutospacing="1" w:after="100" w:afterAutospacing="1" w:line="270" w:lineRule="atLeast"/>
        <w:jc w:val="left"/>
        <w:textAlignment w:val="baseline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</w:rPr>
        <w:t>（一）基本要求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ind w:left="42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1. 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申请者获得博士学位不超过3年或即将取得博士学位，年龄35周岁以下；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ind w:left="42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2. 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具有熟练采用英语写作学术论文的能力；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ind w:left="42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3. 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具有较强独立分析问题和解决问题的能力，具有团队工作精神与项目组织能力；</w:t>
      </w:r>
    </w:p>
    <w:p>
      <w:pPr>
        <w:widowControl/>
        <w:spacing w:before="100" w:beforeAutospacing="1" w:after="100" w:afterAutospacing="1" w:line="270" w:lineRule="atLeast"/>
        <w:jc w:val="left"/>
        <w:textAlignment w:val="baseline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</w:rPr>
        <w:t>（二）专业要求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ind w:left="42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【OLED材料计算模拟方向】：具有扎实的理论和计算化学基础，熟悉OLED相关材料的物理化学性质，计算和模拟材料的光电性质、电荷迁移性质；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ind w:left="42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【高分子材料计算模拟方向】：量子化学、物理化学、药物化学、或计算材料学等专业，熟练使用一个主流分子动力学软件，比如Gromacs, Amber等；熟悉聚合物材料的物理性质模拟技术以及相关材料的分子力场构建；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ind w:left="42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3.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【OLED材料开发与器件应用方向】：具有扎实的化学或物理或材料基础，在OLED领域上关于材料设计、材料合成、器件评测等，至少有某一方面有深入研究，同时在OLED相关材料构效关系与OLED器件应用等方面有充分了解；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ind w:left="42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4.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【TFT LCD相关材料设计与合成方向】：具有扎实的化学或物理或材料基础，在TFT LCD领域上关于液晶化合物合成/液晶染料化合物合成/光刻胶合成/取向剂PI聚合物合成等，至少有某一方面有深入研究，同时在TFT LCD相关材料上与TFT LCD工艺/器件/模型应用匹配性等方面有充分了解；</w:t>
      </w:r>
    </w:p>
    <w:p>
      <w:pPr>
        <w:widowControl/>
        <w:spacing w:before="100" w:beforeAutospacing="1" w:after="100" w:afterAutospacing="1" w:line="270" w:lineRule="atLeast"/>
        <w:jc w:val="left"/>
        <w:textAlignment w:val="baseline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五、待遇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ind w:left="42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1. 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基本工资：参照北京大学博士后工作待遇（最低12万/年）。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ind w:left="42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2. 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绩效奖励：根据个人表现酌情发放，上不封顶。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ind w:left="42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3. 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政府补助 （以最新政策为准）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ind w:left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（1）生活补助:享有深圳市在站博士后生活补助18万元/年×2年=36万元。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ind w:left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（2）后续资助:出站后留深工作可申请 30万元科研启动经费；达到深圳市后备级高层次人才标准或海外高层次人才“孔雀计划”C类，将享受160万资助。（申请条件参照深圳市发布政策为准）。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ind w:left="42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4. 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博士后人员进站，可自愿选择落户深圳市。选择落户深圳市的，其配偶及未成年子女可办理随迁入户。博士后子女入托、入学等按深圳市相关条例执行。</w:t>
      </w:r>
    </w:p>
    <w:p>
      <w:pPr>
        <w:widowControl/>
        <w:spacing w:before="100" w:beforeAutospacing="1" w:after="100" w:afterAutospacing="1" w:line="270" w:lineRule="atLeast"/>
        <w:jc w:val="left"/>
        <w:textAlignment w:val="baseline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六、申请材料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ind w:left="42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1. 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个人简历（包括个人概况、学习科研经历、科研兴趣）；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ind w:left="42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2. 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发表论文目录、代表性论文、博士论文、获奖证书等复印件；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ind w:left="42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3. 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学历、学位证书复印件（或答辩通知）；</w:t>
      </w:r>
    </w:p>
    <w:p>
      <w:pPr>
        <w:widowControl/>
        <w:spacing w:before="100" w:beforeAutospacing="1" w:after="100" w:afterAutospacing="1" w:line="270" w:lineRule="atLeast"/>
        <w:ind w:left="420"/>
        <w:jc w:val="left"/>
        <w:textAlignment w:val="baseline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4. 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拟选课题研究计划书（可在达成意向之后补充）；</w:t>
      </w:r>
    </w:p>
    <w:p>
      <w:pPr>
        <w:widowControl/>
        <w:spacing w:before="100" w:beforeAutospacing="1" w:after="100" w:afterAutospacing="1" w:line="270" w:lineRule="atLeast"/>
        <w:jc w:val="left"/>
        <w:textAlignment w:val="baseline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七、招聘名额和截止时间：</w:t>
      </w:r>
    </w:p>
    <w:p>
      <w:pPr>
        <w:widowControl/>
        <w:spacing w:before="100" w:beforeAutospacing="1" w:after="100" w:afterAutospacing="1" w:line="270" w:lineRule="atLeast"/>
        <w:ind w:firstLine="480"/>
        <w:jc w:val="left"/>
        <w:textAlignment w:val="baseline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2人/方向, 招满即止</w:t>
      </w:r>
    </w:p>
    <w:p>
      <w:pPr>
        <w:widowControl/>
        <w:spacing w:before="100" w:beforeAutospacing="1" w:after="100" w:afterAutospacing="1" w:line="270" w:lineRule="atLeast"/>
        <w:jc w:val="left"/>
        <w:textAlignment w:val="baseline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八、联系人：</w:t>
      </w:r>
    </w:p>
    <w:p>
      <w:pPr>
        <w:widowControl/>
        <w:shd w:val="clear" w:color="auto" w:fill="FFFFFF"/>
        <w:spacing w:before="100" w:beforeAutospacing="1" w:after="100" w:afterAutospacing="1" w:line="315" w:lineRule="atLeast"/>
        <w:ind w:firstLine="480"/>
        <w:jc w:val="left"/>
        <w:rPr>
          <w:rFonts w:hint="default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张盛东 教授</w:t>
      </w: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或 烟台显华集团人资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经理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刘文奇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18906380892（微信同号）</w:t>
      </w:r>
    </w:p>
    <w:p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ascii="宋体" w:hAnsi="宋体" w:eastAsia="宋体" w:cs="宋体"/>
          <w:b/>
          <w:color w:val="000000"/>
          <w:kern w:val="0"/>
          <w:sz w:val="28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4"/>
          <w:shd w:val="clear" w:color="auto" w:fill="FFFFFF"/>
        </w:rPr>
        <w:t>九、工作地点：</w:t>
      </w:r>
    </w:p>
    <w:p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博后期间以及毕业后可以选择在深圳工作，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或者可由北大深圳研究生院推荐至行业内知名企业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或者到合作企业所在地山东烟台工作。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94"/>
    <w:rsid w:val="001733A4"/>
    <w:rsid w:val="00340C76"/>
    <w:rsid w:val="004A01DE"/>
    <w:rsid w:val="00693E46"/>
    <w:rsid w:val="00697C5A"/>
    <w:rsid w:val="007C0294"/>
    <w:rsid w:val="008F50A5"/>
    <w:rsid w:val="00B42B7F"/>
    <w:rsid w:val="00CD0701"/>
    <w:rsid w:val="00D6744F"/>
    <w:rsid w:val="00D77A85"/>
    <w:rsid w:val="00F608AA"/>
    <w:rsid w:val="00F71FC1"/>
    <w:rsid w:val="00FC1E71"/>
    <w:rsid w:val="1C734246"/>
    <w:rsid w:val="3A345BBA"/>
    <w:rsid w:val="5A054AD3"/>
    <w:rsid w:val="7E4D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标题 1 字符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2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200</Words>
  <Characters>1145</Characters>
  <Lines>9</Lines>
  <Paragraphs>2</Paragraphs>
  <TotalTime>84</TotalTime>
  <ScaleCrop>false</ScaleCrop>
  <LinksUpToDate>false</LinksUpToDate>
  <CharactersWithSpaces>1343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2021-08-18T04:16:00Z</dcterms:created>
  <dc:creator>USER-</dc:creator>
  <cp:lastModifiedBy>Administrator</cp:lastModifiedBy>
  <dcterms:modified xsi:type="dcterms:W3CDTF">2021-12-03T04:17:17Z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