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附件2：</w:t>
      </w:r>
    </w:p>
    <w:tbl>
      <w:tblPr>
        <w:tblStyle w:val="2"/>
        <w:tblW w:w="1096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734"/>
        <w:gridCol w:w="706"/>
        <w:gridCol w:w="546"/>
        <w:gridCol w:w="2019"/>
        <w:gridCol w:w="4919"/>
        <w:gridCol w:w="1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6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义乌工商职业技术学院2022年度高层次人才引进计划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一、领军人才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类别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专业带头人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Hans"/>
              </w:rPr>
              <w:t>满足</w:t>
            </w:r>
            <w:r>
              <w:rPr>
                <w:rFonts w:hint="eastAsia"/>
              </w:rPr>
              <w:t>电商、智能制造、创意设计、经济管理类专业</w:t>
            </w:r>
            <w:r>
              <w:rPr>
                <w:rFonts w:hint="eastAsia"/>
                <w:lang w:val="en-US" w:eastAsia="zh-Hans"/>
              </w:rPr>
              <w:t>条件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具有正高专业技术职务且专业学术卓越，或获得国家级荣誉、奖励且成果卓越</w:t>
            </w:r>
            <w:r>
              <w:rPr>
                <w:rFonts w:hint="eastAsia"/>
              </w:rPr>
              <w:t>。年龄一般不超过</w:t>
            </w: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周岁。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二、高技能人才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高技能人才</w:t>
            </w:r>
          </w:p>
        </w:tc>
        <w:tc>
          <w:tcPr>
            <w:tcW w:w="819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工艺美术、服装工艺、计算机、机械、自动化类相关专业，省</w:t>
            </w:r>
            <w:r>
              <w:rPr>
                <w:rFonts w:hint="eastAsia"/>
              </w:rPr>
              <w:t>级及以上首席技师、技能大师工作室领办人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全国技术能手</w:t>
            </w:r>
            <w:r>
              <w:rPr>
                <w:rFonts w:hint="eastAsia"/>
              </w:rPr>
              <w:t>。年龄一般不超过45周岁。</w:t>
            </w:r>
            <w:r>
              <w:rPr>
                <w:rFonts w:hint="eastAsia"/>
                <w:lang w:val="en-US" w:eastAsia="zh-Hans"/>
              </w:rPr>
              <w:t>有国家级人才称号或荣誉的，放宽到</w:t>
            </w:r>
            <w:r>
              <w:rPr>
                <w:rFonts w:hint="default"/>
                <w:lang w:eastAsia="zh-Hans"/>
              </w:rPr>
              <w:t>50</w:t>
            </w:r>
            <w:r>
              <w:rPr>
                <w:rFonts w:hint="eastAsia"/>
                <w:lang w:val="en-US" w:eastAsia="zh-Hans"/>
              </w:rPr>
              <w:t>周岁。特殊情况，一人一议。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三、博士人才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建设急需的，在专业领域造诣较深的博士、博士后，按学术、科研水平分A、B、C三类。A类要求主持省部级科研项目研究，有较强的科研成果和较大的潜力；B类要求参与省部级科研项目研究（排名前3），或第一作者在一级核心期刊发表，或被SSCI、SCI等重要索引收录；C类要求有一定的科研成果和潜力、符合学校专业建设的其他博士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二级学院（部）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计划数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学历或职称</w:t>
            </w:r>
          </w:p>
        </w:tc>
        <w:tc>
          <w:tcPr>
            <w:tcW w:w="60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人文旅游学院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经济学、工商管理、中国语言文学、地理学、社会学类相关专业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机电信息学院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计算机科学与技术、软件工程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机械工程、仪器科学与技术、电气工程、电子科学与技术、信息与通信工程、控制科学与工程类相关专业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理论经济学、应用经济学、统计学、管理科学与工程、工商管理、计算机科学与技术、数学、地理学类相关专业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外语外贸学院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理论经济学、应用经济学、工商管理、管理科学与工程类专业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英语、商务英语、翻译等外国语言文学和教育学类相关专业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土木工程、建筑学、管理科学与工程类相关专业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创意设计学院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机械工程、艺术学理论、美术学、设计学、材料科学与工程、纺织科学与工程类相关专业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创业学院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应用经济学、计算机科学与技术、管理科学与工程、工商管理、数学类相关专业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专任</w:t>
            </w:r>
            <w:r>
              <w:rPr>
                <w:rFonts w:hint="eastAsia"/>
              </w:rPr>
              <w:t>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马克思主义理论、政治学类相关专业，马克思主义哲学专业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（政治面貌要求为中共党员含预备党员）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创新研究院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研究人员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教育学类相关专业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96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备注：1.博士研究生要求45周岁以下，正高职称可适当放宽。2.在招聘计划总数内，单个岗位的招聘数可根据需要调节。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75C1C"/>
    <w:rsid w:val="08A3561E"/>
    <w:rsid w:val="592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2022-03-01T08:33:00Z</dcterms:created>
  <dc:creator>穆思雯</dc:creator>
  <cp:lastModifiedBy>穆思雯</cp:lastModifiedBy>
  <dcterms:modified xsi:type="dcterms:W3CDTF">2022-03-01T08:34:01Z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96A7CAF918664579A9AC0661262D3096</vt:lpwstr>
  </property>
</Properties>
</file>