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400" w:lineRule="exact"/>
        <w:ind w:firstLine="0" w:firstLineChars="0"/>
        <w:rPr>
          <w:rFonts w:ascii="黑体" w:hAnsi="黑体" w:eastAsia="黑体" w:cs="楷体_GB2312"/>
          <w:szCs w:val="32"/>
        </w:rPr>
      </w:pPr>
      <w:r>
        <w:rPr>
          <w:rFonts w:hint="eastAsia" w:ascii="黑体" w:hAnsi="黑体" w:eastAsia="黑体" w:cs="楷体_GB2312"/>
          <w:szCs w:val="32"/>
        </w:rPr>
        <w:t>附件</w:t>
      </w:r>
      <w:r>
        <w:rPr>
          <w:rFonts w:ascii="黑体" w:hAnsi="黑体" w:eastAsia="黑体" w:cs="楷体_GB2312"/>
          <w:szCs w:val="32"/>
        </w:rPr>
        <w:t>3</w:t>
      </w:r>
      <w:r>
        <w:rPr>
          <w:rFonts w:hint="eastAsia" w:ascii="黑体" w:hAnsi="黑体" w:eastAsia="黑体" w:cs="楷体_GB2312"/>
          <w:szCs w:val="32"/>
        </w:rPr>
        <w:t>：</w:t>
      </w:r>
    </w:p>
    <w:p>
      <w:pPr>
        <w:spacing w:line="240" w:lineRule="auto"/>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常熟市情简介</w:t>
      </w:r>
    </w:p>
    <w:p>
      <w:pPr>
        <w:keepNext w:val="0"/>
        <w:keepLines w:val="0"/>
        <w:pageBreakBefore w:val="0"/>
        <w:widowControl w:val="0"/>
        <w:kinsoku/>
        <w:wordWrap/>
        <w:overflowPunct/>
        <w:topLinePunct w:val="0"/>
        <w:autoSpaceDE/>
        <w:autoSpaceDN/>
        <w:bidi w:val="0"/>
        <w:adjustRightInd/>
        <w:snapToGrid/>
        <w:spacing w:line="576" w:lineRule="exact"/>
        <w:ind w:firstLine="560"/>
        <w:textAlignment w:val="auto"/>
        <w:rPr>
          <w:sz w:val="32"/>
          <w:szCs w:val="32"/>
        </w:rPr>
      </w:pPr>
      <w:r>
        <w:rPr>
          <w:rFonts w:hint="eastAsia" w:ascii="仿宋_GB2312"/>
          <w:sz w:val="32"/>
          <w:szCs w:val="32"/>
        </w:rPr>
        <w:t>常熟市域总面积1276平方公里，</w:t>
      </w:r>
      <w:r>
        <w:rPr>
          <w:rFonts w:hint="eastAsia" w:ascii="仿宋_GB2312"/>
          <w:color w:val="000000" w:themeColor="text1"/>
          <w:sz w:val="32"/>
          <w:szCs w:val="32"/>
        </w:rPr>
        <w:t>常住人口1</w:t>
      </w:r>
      <w:r>
        <w:rPr>
          <w:rFonts w:ascii="仿宋_GB2312"/>
          <w:color w:val="000000" w:themeColor="text1"/>
          <w:sz w:val="32"/>
          <w:szCs w:val="32"/>
        </w:rPr>
        <w:t>67</w:t>
      </w:r>
      <w:r>
        <w:rPr>
          <w:rFonts w:hint="eastAsia" w:ascii="仿宋_GB2312"/>
          <w:color w:val="000000" w:themeColor="text1"/>
          <w:sz w:val="32"/>
          <w:szCs w:val="32"/>
        </w:rPr>
        <w:t>万人，</w:t>
      </w:r>
      <w:r>
        <w:rPr>
          <w:rFonts w:hint="eastAsia" w:ascii="仿宋_GB2312"/>
          <w:sz w:val="32"/>
          <w:szCs w:val="32"/>
        </w:rPr>
        <w:t>下辖8个镇、6个街道，拥有国家级经济技术开发区、高新技术开发区各1个，省级高新技术开发区1个。2020年实现地区生产总值2365亿元、一般公共预算收入213.7亿元。近年来获得“全国文明城市、国际湿地城市、国家卫生城市、全国首批生态市、中国人居环境范例奖、中欧绿色和智慧城市创新奖”等荣誉称号。</w:t>
      </w:r>
      <w:r>
        <w:rPr>
          <w:rFonts w:hint="eastAsia"/>
          <w:sz w:val="32"/>
          <w:szCs w:val="32"/>
        </w:rPr>
        <w:t> </w:t>
      </w:r>
    </w:p>
    <w:p>
      <w:pPr>
        <w:keepNext w:val="0"/>
        <w:keepLines w:val="0"/>
        <w:pageBreakBefore w:val="0"/>
        <w:widowControl w:val="0"/>
        <w:kinsoku/>
        <w:wordWrap/>
        <w:overflowPunct/>
        <w:topLinePunct w:val="0"/>
        <w:autoSpaceDE/>
        <w:autoSpaceDN/>
        <w:bidi w:val="0"/>
        <w:adjustRightInd/>
        <w:snapToGrid/>
        <w:spacing w:line="576" w:lineRule="exact"/>
        <w:ind w:firstLine="562"/>
        <w:textAlignment w:val="auto"/>
        <w:rPr>
          <w:rFonts w:ascii="仿宋_GB2312"/>
          <w:sz w:val="32"/>
          <w:szCs w:val="32"/>
        </w:rPr>
      </w:pPr>
      <w:r>
        <w:rPr>
          <w:rFonts w:hint="eastAsia" w:ascii="仿宋_GB2312"/>
          <w:b/>
          <w:sz w:val="32"/>
          <w:szCs w:val="32"/>
        </w:rPr>
        <w:t>——区位优越交通便捷。</w:t>
      </w:r>
      <w:r>
        <w:rPr>
          <w:rFonts w:hint="eastAsia" w:ascii="仿宋_GB2312"/>
          <w:sz w:val="32"/>
          <w:szCs w:val="32"/>
        </w:rPr>
        <w:t>常熟位于长三角一体化发展核心区，地理位置得天独厚，“陆海空”交通顺畅便捷。常熟市紧邻上海浦东、虹桥、苏南硕放三大国际机场，沪苏通、南沿江、通苏嘉甬三条高铁线在辖区内交汇。市内构筑了以“高架、高速、高铁”为主体的“四个半小时、两个一小时”交通体系（从常熟主城区到任一乡镇板块、苏州主城区、上海虹桥、苏南硕放机场均只需30分钟，从常熟主城区到达南京、杭州两个省会城市只需1小时）。常熟港是国家一类口岸，拥有32.1公里黄金岸线，万吨级以上泊位24个，是我国主要的进口纸浆集散地和钢材进出口集散地。</w:t>
      </w:r>
    </w:p>
    <w:p>
      <w:pPr>
        <w:keepNext w:val="0"/>
        <w:keepLines w:val="0"/>
        <w:pageBreakBefore w:val="0"/>
        <w:widowControl w:val="0"/>
        <w:kinsoku/>
        <w:wordWrap/>
        <w:overflowPunct/>
        <w:topLinePunct w:val="0"/>
        <w:autoSpaceDE/>
        <w:autoSpaceDN/>
        <w:bidi w:val="0"/>
        <w:adjustRightInd/>
        <w:snapToGrid/>
        <w:spacing w:line="576" w:lineRule="exact"/>
        <w:ind w:firstLine="562"/>
        <w:textAlignment w:val="auto"/>
        <w:rPr>
          <w:rFonts w:ascii="仿宋_GB2312"/>
          <w:sz w:val="32"/>
          <w:szCs w:val="32"/>
        </w:rPr>
      </w:pPr>
      <w:r>
        <w:rPr>
          <w:rFonts w:hint="eastAsia" w:ascii="仿宋_GB2312"/>
          <w:b/>
          <w:sz w:val="32"/>
          <w:szCs w:val="32"/>
        </w:rPr>
        <w:t>——人文山水交映生辉。</w:t>
      </w:r>
      <w:r>
        <w:rPr>
          <w:rFonts w:hint="eastAsia" w:ascii="仿宋_GB2312"/>
          <w:sz w:val="32"/>
          <w:szCs w:val="32"/>
        </w:rPr>
        <w:t>常熟融山、水、城为一体，呈“七溪流水皆通海，十里青山半入城”之格局，有着3000年文明史、1700年城建史，是吴文化发祥地之一。每年举办的“尚湖国际半程马拉松”、“尚湖国际铁人三项赛”等众多大型文体赛事，让世界各地的人们感受着这座绿水青山之城的慷慨馈赠。常熟自古名人辈出，远有商周“让国南来”的虞仲、春秋“孔门十哲”之一的言偃，近有清代“两朝帝师”翁同</w:t>
      </w:r>
      <w:r>
        <w:rPr>
          <w:rFonts w:hint="eastAsia" w:ascii="微软雅黑" w:hAnsi="微软雅黑" w:eastAsia="微软雅黑" w:cs="微软雅黑"/>
          <w:sz w:val="32"/>
          <w:szCs w:val="32"/>
        </w:rPr>
        <w:t>龢</w:t>
      </w:r>
      <w:r>
        <w:rPr>
          <w:rFonts w:hint="eastAsia" w:ascii="仿宋_GB2312"/>
          <w:sz w:val="32"/>
          <w:szCs w:val="32"/>
        </w:rPr>
        <w:t>，历来崇文重教，被誉为“状元之乡”、“院士之乡”。基础教育根基雄厚，35所“百年老校”培养的高考“状元”名列苏州第一；高等教育生机勃勃，拥有中国县级市中首家应用型本科院校常熟理工学院、世界联合学院（UWC）中国大陆唯一分院。</w:t>
      </w:r>
    </w:p>
    <w:p>
      <w:pPr>
        <w:keepNext w:val="0"/>
        <w:keepLines w:val="0"/>
        <w:pageBreakBefore w:val="0"/>
        <w:widowControl w:val="0"/>
        <w:kinsoku/>
        <w:wordWrap/>
        <w:overflowPunct/>
        <w:topLinePunct w:val="0"/>
        <w:autoSpaceDE/>
        <w:autoSpaceDN/>
        <w:bidi w:val="0"/>
        <w:adjustRightInd/>
        <w:snapToGrid/>
        <w:spacing w:line="576" w:lineRule="exact"/>
        <w:ind w:firstLine="562"/>
        <w:textAlignment w:val="auto"/>
        <w:rPr>
          <w:rFonts w:ascii="仿宋_GB2312"/>
          <w:sz w:val="32"/>
          <w:szCs w:val="32"/>
        </w:rPr>
      </w:pPr>
      <w:r>
        <w:rPr>
          <w:rFonts w:hint="eastAsia" w:ascii="仿宋_GB2312"/>
          <w:b/>
          <w:sz w:val="32"/>
          <w:szCs w:val="32"/>
        </w:rPr>
        <w:t>——开放集聚创新赋能。</w:t>
      </w:r>
      <w:r>
        <w:rPr>
          <w:rFonts w:hint="eastAsia" w:ascii="仿宋_GB2312"/>
          <w:sz w:val="32"/>
          <w:szCs w:val="32"/>
        </w:rPr>
        <w:t>改革开放40多年来，常熟乘势而为，创造了一个又一个“常熟奇迹”，综合实力一直位居全国百强县市前4位。今天的常熟是长三角营商环境最优的创业投资热土，聚集了捷豹路虎、观致汽车、丰田全球最大研发中心、中交天和、亨通高压、波司登、臻迪科技、立讯科技、每日优鲜等众多全球知名企业。拥有汽车及零部件、装备制造、纺织服装三大千亿级支柱产业，重点发力电子信息、生命健康、物流物贸、数字经济、氢燃料电池五大产业，全力打造货架、玻璃模具、无纺、氟材料四大特色产业。高水平推进UWC+创新岛、人工智能产业园、中挪（北欧）产业园、苏州声谷等载体建设，未来常熟将以更强产业载体、更高创新平台吸引更多优质企业，携手共绘“十四五”美丽画卷，拼抢新一轮高质量发展的新高地。</w:t>
      </w:r>
    </w:p>
    <w:p>
      <w:pPr>
        <w:keepNext w:val="0"/>
        <w:keepLines w:val="0"/>
        <w:pageBreakBefore w:val="0"/>
        <w:widowControl w:val="0"/>
        <w:kinsoku/>
        <w:wordWrap/>
        <w:overflowPunct/>
        <w:topLinePunct w:val="0"/>
        <w:autoSpaceDE/>
        <w:autoSpaceDN/>
        <w:bidi w:val="0"/>
        <w:adjustRightInd/>
        <w:snapToGrid/>
        <w:spacing w:line="576" w:lineRule="exact"/>
        <w:ind w:firstLine="560"/>
        <w:textAlignment w:val="auto"/>
        <w:rPr>
          <w:rFonts w:ascii="仿宋_GB2312"/>
          <w:sz w:val="32"/>
          <w:szCs w:val="32"/>
        </w:rPr>
      </w:pPr>
      <w:r>
        <w:rPr>
          <w:rFonts w:hint="eastAsia" w:ascii="仿宋_GB2312"/>
          <w:sz w:val="32"/>
          <w:szCs w:val="32"/>
        </w:rPr>
        <w:t>常熟发展前景广阔，求贤若渴。我们真诚地欢迎更多的优秀学子投身常熟经济社会新一轮发展进程中，一起携起手来，共创常熟美好未来！</w:t>
      </w:r>
    </w:p>
    <w:p>
      <w:pPr>
        <w:keepNext w:val="0"/>
        <w:keepLines w:val="0"/>
        <w:pageBreakBefore w:val="0"/>
        <w:widowControl w:val="0"/>
        <w:kinsoku/>
        <w:wordWrap/>
        <w:overflowPunct/>
        <w:topLinePunct w:val="0"/>
        <w:autoSpaceDE/>
        <w:autoSpaceDN/>
        <w:bidi w:val="0"/>
        <w:adjustRightInd/>
        <w:snapToGrid/>
        <w:spacing w:line="576" w:lineRule="exact"/>
        <w:ind w:firstLine="560"/>
        <w:textAlignment w:val="auto"/>
        <w:rPr>
          <w:rFonts w:hint="eastAsia" w:ascii="仿宋_GB2312"/>
          <w:sz w:val="32"/>
          <w:szCs w:val="32"/>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701" w:bottom="1440"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A0000287" w:usb1="28C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B32DF"/>
    <w:rsid w:val="000E5361"/>
    <w:rsid w:val="000F2E3C"/>
    <w:rsid w:val="001361B8"/>
    <w:rsid w:val="00172A27"/>
    <w:rsid w:val="002656EA"/>
    <w:rsid w:val="002B4D2F"/>
    <w:rsid w:val="00401CAB"/>
    <w:rsid w:val="0046093E"/>
    <w:rsid w:val="004A6CC0"/>
    <w:rsid w:val="005D56BF"/>
    <w:rsid w:val="005F099D"/>
    <w:rsid w:val="00727819"/>
    <w:rsid w:val="0082665B"/>
    <w:rsid w:val="00930097"/>
    <w:rsid w:val="009F06E9"/>
    <w:rsid w:val="00A414F7"/>
    <w:rsid w:val="00A8676E"/>
    <w:rsid w:val="00A90302"/>
    <w:rsid w:val="00AF5F29"/>
    <w:rsid w:val="00C61E91"/>
    <w:rsid w:val="00E74877"/>
    <w:rsid w:val="0A1E187A"/>
    <w:rsid w:val="0A6912EA"/>
    <w:rsid w:val="0B3D4B91"/>
    <w:rsid w:val="0C7B12C4"/>
    <w:rsid w:val="12D62D60"/>
    <w:rsid w:val="133C613E"/>
    <w:rsid w:val="153D6851"/>
    <w:rsid w:val="176C18AB"/>
    <w:rsid w:val="1BA71353"/>
    <w:rsid w:val="26FB01B8"/>
    <w:rsid w:val="2B4C38D7"/>
    <w:rsid w:val="2D0E468E"/>
    <w:rsid w:val="340253FD"/>
    <w:rsid w:val="3C802C75"/>
    <w:rsid w:val="45CC0121"/>
    <w:rsid w:val="488240F9"/>
    <w:rsid w:val="48836AFD"/>
    <w:rsid w:val="502F6A11"/>
    <w:rsid w:val="53EC52C8"/>
    <w:rsid w:val="5C3251B6"/>
    <w:rsid w:val="5D2A04F5"/>
    <w:rsid w:val="5DFA443F"/>
    <w:rsid w:val="608A4922"/>
    <w:rsid w:val="64291A17"/>
    <w:rsid w:val="66C1297A"/>
    <w:rsid w:val="677D210E"/>
    <w:rsid w:val="72842CD2"/>
    <w:rsid w:val="7C123495"/>
    <w:rsid w:val="7D384A54"/>
    <w:rsid w:val="7EEF16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eastAsia="仿宋_GB2312" w:asciiTheme="minorHAnsi" w:hAnsiTheme="minorHAnsi" w:cstheme="minorBidi"/>
      <w:kern w:val="2"/>
      <w:sz w:val="32"/>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pPr>
      <w:spacing w:line="240" w:lineRule="auto"/>
    </w:pPr>
    <w:rPr>
      <w:sz w:val="18"/>
      <w:szCs w:val="18"/>
    </w:rPr>
  </w:style>
  <w:style w:type="paragraph" w:styleId="3">
    <w:name w:val="footer"/>
    <w:basedOn w:val="1"/>
    <w:link w:val="8"/>
    <w:qFormat/>
    <w:uiPriority w:val="0"/>
    <w:pPr>
      <w:tabs>
        <w:tab w:val="center" w:pos="4153"/>
        <w:tab w:val="right" w:pos="8306"/>
      </w:tabs>
      <w:snapToGrid w:val="0"/>
      <w:spacing w:line="240" w:lineRule="atLeast"/>
      <w:jc w:val="left"/>
    </w:pPr>
    <w:rPr>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7">
    <w:name w:val="页眉 字符"/>
    <w:basedOn w:val="6"/>
    <w:link w:val="4"/>
    <w:qFormat/>
    <w:uiPriority w:val="99"/>
    <w:rPr>
      <w:rFonts w:eastAsia="仿宋_GB2312"/>
      <w:kern w:val="2"/>
      <w:sz w:val="18"/>
      <w:szCs w:val="18"/>
    </w:rPr>
  </w:style>
  <w:style w:type="character" w:customStyle="1" w:styleId="8">
    <w:name w:val="页脚 字符"/>
    <w:basedOn w:val="6"/>
    <w:link w:val="3"/>
    <w:qFormat/>
    <w:uiPriority w:val="0"/>
    <w:rPr>
      <w:rFonts w:eastAsia="仿宋_GB2312"/>
      <w:kern w:val="2"/>
      <w:sz w:val="18"/>
      <w:szCs w:val="18"/>
    </w:rPr>
  </w:style>
  <w:style w:type="character" w:customStyle="1" w:styleId="9">
    <w:name w:val="批注框文本 字符"/>
    <w:basedOn w:val="6"/>
    <w:link w:val="2"/>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08D04B-1F88-42DC-BDD1-166F4CB9E15D}">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2</Pages>
  <Words>170</Words>
  <Characters>971</Characters>
  <Lines>8</Lines>
  <Paragraphs>2</Paragraphs>
  <TotalTime>46</TotalTime>
  <ScaleCrop>false</ScaleCrop>
  <LinksUpToDate>false</LinksUpToDate>
  <CharactersWithSpaces>1139</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tf</dc:creator>
  <cp:lastModifiedBy>Madi</cp:lastModifiedBy>
  <cp:lastPrinted>2021-08-30T00:56:00Z</cp:lastPrinted>
  <dcterms:modified xsi:type="dcterms:W3CDTF">2021-10-27T09:39:26Z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ICV">
    <vt:lpwstr>0DD8E08F79D0477DAAC9ED188BA955E7</vt:lpwstr>
  </property>
</Properties>
</file>